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EA33" w14:textId="77777777" w:rsidR="003908B2" w:rsidRPr="003908B2" w:rsidRDefault="003908B2" w:rsidP="003908B2">
      <w:pPr>
        <w:spacing w:after="0" w:line="276" w:lineRule="auto"/>
        <w:jc w:val="center"/>
        <w:outlineLvl w:val="0"/>
        <w:rPr>
          <w:rFonts w:eastAsia="Times New Roman" w:cs="Tahoma"/>
          <w:b/>
          <w:bCs/>
          <w:kern w:val="36"/>
          <w:lang w:eastAsia="it-IT"/>
        </w:rPr>
      </w:pPr>
      <w:r w:rsidRPr="003908B2">
        <w:rPr>
          <w:rFonts w:eastAsia="Times New Roman" w:cs="Tahoma"/>
          <w:b/>
          <w:bCs/>
          <w:kern w:val="36"/>
          <w:lang w:eastAsia="it-IT"/>
        </w:rPr>
        <w:t>Articolo 532 Codice di procedura civile</w:t>
      </w:r>
    </w:p>
    <w:p w14:paraId="056C3F0D" w14:textId="77777777" w:rsidR="003908B2" w:rsidRPr="003908B2" w:rsidRDefault="003908B2" w:rsidP="003908B2">
      <w:pPr>
        <w:spacing w:line="276" w:lineRule="auto"/>
        <w:jc w:val="center"/>
        <w:outlineLvl w:val="2"/>
        <w:rPr>
          <w:rFonts w:eastAsia="Times New Roman" w:cs="Tahoma"/>
          <w:b/>
          <w:bCs/>
          <w:lang w:eastAsia="it-IT"/>
        </w:rPr>
      </w:pPr>
      <w:r w:rsidRPr="003908B2">
        <w:rPr>
          <w:rFonts w:eastAsia="Times New Roman" w:cs="Tahoma"/>
          <w:b/>
          <w:bCs/>
          <w:lang w:eastAsia="it-IT"/>
        </w:rPr>
        <w:t>Vendita a mezzo di commissionario</w:t>
      </w:r>
    </w:p>
    <w:p w14:paraId="6CBC0C98" w14:textId="4C4D7825" w:rsidR="003908B2" w:rsidRPr="003908B2" w:rsidRDefault="003908B2" w:rsidP="003908B2">
      <w:pPr>
        <w:spacing w:after="0" w:line="276" w:lineRule="auto"/>
        <w:jc w:val="both"/>
        <w:rPr>
          <w:rFonts w:eastAsia="Times New Roman" w:cs="Tahoma"/>
          <w:color w:val="000000"/>
          <w:lang w:eastAsia="it-IT"/>
        </w:rPr>
      </w:pPr>
      <w:bookmarkStart w:id="0" w:name="dispositivo"/>
      <w:bookmarkEnd w:id="0"/>
      <w:r w:rsidRPr="003908B2">
        <w:rPr>
          <w:rFonts w:eastAsia="Times New Roman" w:cs="Tahoma"/>
          <w:color w:val="000000"/>
          <w:lang w:eastAsia="it-IT"/>
        </w:rPr>
        <w:t>Il giudice dell'esecuzione dispone la vendita [</w:t>
      </w:r>
      <w:hyperlink r:id="rId5" w:tooltip="Istituti autorizzati all'incanto, e all'amministrazione dei beni" w:history="1">
        <w:r w:rsidRPr="003908B2">
          <w:rPr>
            <w:rFonts w:eastAsia="Times New Roman" w:cs="Tahoma"/>
            <w:color w:val="183025"/>
            <w:u w:val="single"/>
            <w:lang w:eastAsia="it-IT"/>
          </w:rPr>
          <w:t>art. 159 delle disp. att. c.p.c.</w:t>
        </w:r>
      </w:hyperlink>
      <w:r w:rsidRPr="003908B2">
        <w:rPr>
          <w:rFonts w:eastAsia="Times New Roman" w:cs="Tahoma"/>
          <w:color w:val="000000"/>
          <w:lang w:eastAsia="it-IT"/>
        </w:rPr>
        <w:t>, </w:t>
      </w:r>
      <w:hyperlink r:id="rId6" w:tooltip="Processo verbale di consegna al commissionario" w:history="1">
        <w:r w:rsidRPr="003908B2">
          <w:rPr>
            <w:rFonts w:eastAsia="Times New Roman" w:cs="Tahoma"/>
            <w:color w:val="183025"/>
            <w:u w:val="single"/>
            <w:lang w:eastAsia="it-IT"/>
          </w:rPr>
          <w:t>art. 167 delle disp. att. c.p.c.</w:t>
        </w:r>
      </w:hyperlink>
      <w:r w:rsidRPr="003908B2">
        <w:rPr>
          <w:rFonts w:eastAsia="Times New Roman" w:cs="Tahoma"/>
          <w:color w:val="000000"/>
          <w:lang w:eastAsia="it-IT"/>
        </w:rPr>
        <w:t>] senza incanto o tramite </w:t>
      </w:r>
      <w:hyperlink r:id="rId7" w:tooltip="Dizionario Giuridico: Commissionario" w:history="1">
        <w:r w:rsidRPr="003908B2">
          <w:rPr>
            <w:rFonts w:eastAsia="Times New Roman" w:cs="Tahoma"/>
            <w:color w:val="183025"/>
            <w:u w:val="single"/>
            <w:lang w:eastAsia="it-IT"/>
          </w:rPr>
          <w:t>commissionario</w:t>
        </w:r>
      </w:hyperlink>
      <w:r w:rsidRPr="003908B2">
        <w:rPr>
          <w:rFonts w:eastAsia="Times New Roman" w:cs="Tahoma"/>
          <w:color w:val="000000"/>
          <w:lang w:eastAsia="it-IT"/>
        </w:rPr>
        <w:t> dei beni pignorati. Le cose pignorate devono essere affidate all'istituto vendite giudiziarie, ovvero, con provvedimento motivato, ad altro soggetto specializzato nel settore di competenza iscritto nell'elenco di cui all'</w:t>
      </w:r>
      <w:hyperlink r:id="rId8" w:tooltip="Elenco dei soggetti specializzati per la custodia e la vendita dei mobili pignorati" w:history="1">
        <w:r w:rsidRPr="003908B2">
          <w:rPr>
            <w:rFonts w:eastAsia="Times New Roman" w:cs="Tahoma"/>
            <w:color w:val="183025"/>
            <w:u w:val="single"/>
            <w:lang w:eastAsia="it-IT"/>
          </w:rPr>
          <w:t>art. 169 sexies delle disp. att. c.p.c.</w:t>
        </w:r>
      </w:hyperlink>
      <w:r w:rsidRPr="003908B2">
        <w:rPr>
          <w:rFonts w:eastAsia="Times New Roman" w:cs="Tahoma"/>
          <w:color w:val="000000"/>
          <w:lang w:eastAsia="it-IT"/>
        </w:rPr>
        <w:t>, affinché proceda alla vendita in qualità di commissionario.</w:t>
      </w:r>
    </w:p>
    <w:p w14:paraId="053C12A4" w14:textId="6CC01DEF" w:rsidR="003908B2" w:rsidRPr="003908B2" w:rsidRDefault="003908B2" w:rsidP="003908B2">
      <w:pPr>
        <w:spacing w:before="140" w:after="0" w:line="276" w:lineRule="auto"/>
        <w:jc w:val="both"/>
        <w:rPr>
          <w:rFonts w:eastAsia="Times New Roman" w:cs="Tahoma"/>
          <w:color w:val="000000"/>
          <w:lang w:eastAsia="it-IT"/>
        </w:rPr>
      </w:pPr>
      <w:r w:rsidRPr="003908B2">
        <w:rPr>
          <w:rFonts w:eastAsia="Times New Roman" w:cs="Tahoma"/>
          <w:color w:val="000000"/>
          <w:lang w:eastAsia="it-IT"/>
        </w:rPr>
        <w:t>Nello stesso provvedimento di cui al primo comma il giudice, dopo avere sentito, se necessario, uno </w:t>
      </w:r>
      <w:hyperlink r:id="rId9" w:tooltip="Dizionario Giuridico: Stimatore" w:history="1">
        <w:r w:rsidRPr="003908B2">
          <w:rPr>
            <w:rFonts w:eastAsia="Times New Roman" w:cs="Tahoma"/>
            <w:color w:val="183025"/>
            <w:u w:val="single"/>
            <w:lang w:eastAsia="it-IT"/>
          </w:rPr>
          <w:t>stimatore</w:t>
        </w:r>
      </w:hyperlink>
      <w:r w:rsidRPr="003908B2">
        <w:rPr>
          <w:rFonts w:eastAsia="Times New Roman" w:cs="Tahoma"/>
          <w:color w:val="000000"/>
          <w:lang w:eastAsia="it-IT"/>
        </w:rPr>
        <w:t> [</w:t>
      </w:r>
      <w:hyperlink r:id="rId10" w:tooltip="Altri ausiliari" w:history="1">
        <w:r w:rsidRPr="003908B2">
          <w:rPr>
            <w:rFonts w:eastAsia="Times New Roman" w:cs="Tahoma"/>
            <w:color w:val="183025"/>
            <w:u w:val="single"/>
            <w:lang w:eastAsia="it-IT"/>
          </w:rPr>
          <w:t>68</w:t>
        </w:r>
      </w:hyperlink>
      <w:r w:rsidRPr="003908B2">
        <w:rPr>
          <w:rFonts w:eastAsia="Times New Roman" w:cs="Tahoma"/>
          <w:color w:val="000000"/>
          <w:lang w:eastAsia="it-IT"/>
        </w:rPr>
        <w:t>; disp. att. 161] dotato di specifica preparazione tecnica e commerciale in relazione alla peculiarità del bene stesso, fissa il prezzo minimo della vendita e l'importo globale fino al raggiungimento del quale la vendita deve essere eseguita, e pu</w:t>
      </w:r>
      <w:r>
        <w:rPr>
          <w:rFonts w:eastAsia="Times New Roman" w:cs="Tahoma"/>
          <w:color w:val="000000"/>
          <w:lang w:eastAsia="it-IT"/>
        </w:rPr>
        <w:t xml:space="preserve">ò </w:t>
      </w:r>
      <w:r w:rsidRPr="003908B2">
        <w:rPr>
          <w:rFonts w:eastAsia="Times New Roman" w:cs="Tahoma"/>
          <w:color w:val="000000"/>
          <w:lang w:eastAsia="it-IT"/>
        </w:rPr>
        <w:t>imporre al commissionario una </w:t>
      </w:r>
      <w:hyperlink r:id="rId11" w:tooltip="Dizionario Giuridico: Cauzione" w:history="1">
        <w:r w:rsidRPr="003908B2">
          <w:rPr>
            <w:rFonts w:eastAsia="Times New Roman" w:cs="Tahoma"/>
            <w:color w:val="183025"/>
            <w:u w:val="single"/>
            <w:lang w:eastAsia="it-IT"/>
          </w:rPr>
          <w:t>cauzione</w:t>
        </w:r>
      </w:hyperlink>
      <w:r w:rsidRPr="003908B2">
        <w:rPr>
          <w:rFonts w:eastAsia="Times New Roman" w:cs="Tahoma"/>
          <w:color w:val="000000"/>
          <w:lang w:eastAsia="it-IT"/>
        </w:rPr>
        <w:t> [</w:t>
      </w:r>
      <w:hyperlink r:id="rId12" w:tooltip="Imposizione di cauzione" w:history="1">
        <w:r w:rsidRPr="003908B2">
          <w:rPr>
            <w:rFonts w:eastAsia="Times New Roman" w:cs="Tahoma"/>
            <w:color w:val="183025"/>
            <w:u w:val="single"/>
            <w:lang w:eastAsia="it-IT"/>
          </w:rPr>
          <w:t>119</w:t>
        </w:r>
      </w:hyperlink>
      <w:r w:rsidRPr="003908B2">
        <w:rPr>
          <w:rFonts w:eastAsia="Times New Roman" w:cs="Tahoma"/>
          <w:color w:val="000000"/>
          <w:lang w:eastAsia="it-IT"/>
        </w:rPr>
        <w:t>; disp. att. 86]. Il giudice fissa altres</w:t>
      </w:r>
      <w:r>
        <w:rPr>
          <w:rFonts w:eastAsia="Times New Roman" w:cs="Tahoma"/>
          <w:color w:val="000000"/>
          <w:lang w:eastAsia="it-IT"/>
        </w:rPr>
        <w:t xml:space="preserve">ì </w:t>
      </w:r>
      <w:r w:rsidRPr="003908B2">
        <w:rPr>
          <w:rFonts w:eastAsia="Times New Roman" w:cs="Tahoma"/>
          <w:color w:val="000000"/>
          <w:lang w:eastAsia="it-IT"/>
        </w:rPr>
        <w:t>il numero complessivo, non superiore a tre, degli esperimenti di vendita, i criteri per determinare i relativi ribassi, le modali</w:t>
      </w:r>
      <w:r>
        <w:rPr>
          <w:rFonts w:eastAsia="Times New Roman" w:cs="Tahoma"/>
          <w:color w:val="000000"/>
          <w:lang w:eastAsia="it-IT"/>
        </w:rPr>
        <w:t>tà</w:t>
      </w:r>
      <w:r w:rsidRPr="003908B2">
        <w:rPr>
          <w:rFonts w:eastAsia="Times New Roman" w:cs="Tahoma"/>
          <w:color w:val="000000"/>
          <w:lang w:eastAsia="it-IT"/>
        </w:rPr>
        <w:t xml:space="preserve"> di deposito della somma ricavata dalla vendita e il termine</w:t>
      </w:r>
      <w:r>
        <w:rPr>
          <w:rFonts w:eastAsia="Times New Roman" w:cs="Tahoma"/>
          <w:color w:val="000000"/>
          <w:lang w:eastAsia="it-IT"/>
        </w:rPr>
        <w:t xml:space="preserve"> </w:t>
      </w:r>
      <w:r w:rsidRPr="003908B2">
        <w:rPr>
          <w:rFonts w:eastAsia="Times New Roman" w:cs="Tahoma"/>
          <w:color w:val="000000"/>
          <w:lang w:eastAsia="it-IT"/>
        </w:rPr>
        <w:t>finale non superiore a sei mesi, alla cui scadenza il soggetto incaricato della vendita deve restituire gli atti in cancelleria. Quando gli atti sono restituiti a norma del periodo precedente, il giudice, se non vi sono istanze a norma dell’articolo 540-bis, dispone la chiusura anticipata del processo esecutivo, anche quando non sussistono i presupposti di cui all’articolo 164-bis delle disposizioni di attuazione del presente codice.</w:t>
      </w:r>
    </w:p>
    <w:p w14:paraId="6CA3D4F3" w14:textId="6EFA3777" w:rsidR="003908B2" w:rsidRPr="003908B2" w:rsidRDefault="003908B2" w:rsidP="003908B2">
      <w:pPr>
        <w:spacing w:before="140" w:line="276" w:lineRule="auto"/>
        <w:jc w:val="both"/>
        <w:rPr>
          <w:rFonts w:eastAsia="Times New Roman" w:cs="Tahoma"/>
          <w:color w:val="000000"/>
          <w:lang w:eastAsia="it-IT"/>
        </w:rPr>
      </w:pPr>
      <w:r w:rsidRPr="003908B2">
        <w:rPr>
          <w:rFonts w:eastAsia="Times New Roman" w:cs="Tahoma"/>
          <w:color w:val="000000"/>
          <w:lang w:eastAsia="it-IT"/>
        </w:rPr>
        <w:t>Se il valore delle cose risulta dal listino di borsa o di mercato, la vendita non pu</w:t>
      </w:r>
      <w:r>
        <w:rPr>
          <w:rFonts w:eastAsia="Times New Roman" w:cs="Tahoma"/>
          <w:color w:val="000000"/>
          <w:lang w:eastAsia="it-IT"/>
        </w:rPr>
        <w:t xml:space="preserve">ò </w:t>
      </w:r>
      <w:r w:rsidRPr="003908B2">
        <w:rPr>
          <w:rFonts w:eastAsia="Times New Roman" w:cs="Tahoma"/>
          <w:color w:val="000000"/>
          <w:lang w:eastAsia="it-IT"/>
        </w:rPr>
        <w:t>essere fatta a prezzo inferiore al minimo ivi segnato [</w:t>
      </w:r>
      <w:hyperlink r:id="rId13" w:tooltip="Vendita o assegnazione degli oggetti d'oro e d'argento" w:history="1">
        <w:r w:rsidRPr="003908B2">
          <w:rPr>
            <w:rFonts w:eastAsia="Times New Roman" w:cs="Tahoma"/>
            <w:color w:val="183025"/>
            <w:u w:val="single"/>
            <w:lang w:eastAsia="it-IT"/>
          </w:rPr>
          <w:t>539</w:t>
        </w:r>
      </w:hyperlink>
      <w:r w:rsidRPr="003908B2">
        <w:rPr>
          <w:rFonts w:eastAsia="Times New Roman" w:cs="Tahoma"/>
          <w:color w:val="000000"/>
          <w:lang w:eastAsia="it-IT"/>
        </w:rPr>
        <w:t>].</w:t>
      </w:r>
    </w:p>
    <w:p w14:paraId="26FB59E3" w14:textId="77777777" w:rsidR="00AB4433" w:rsidRPr="003908B2" w:rsidRDefault="00AB4433" w:rsidP="003908B2">
      <w:pPr>
        <w:spacing w:line="276" w:lineRule="auto"/>
      </w:pPr>
    </w:p>
    <w:sectPr w:rsidR="00AB4433" w:rsidRPr="003908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1204A"/>
    <w:multiLevelType w:val="multilevel"/>
    <w:tmpl w:val="F93C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97"/>
    <w:rsid w:val="003908B2"/>
    <w:rsid w:val="00AB4433"/>
    <w:rsid w:val="00B3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EE63"/>
  <w15:chartTrackingRefBased/>
  <w15:docId w15:val="{5B8DC85C-E42D-4435-9442-5343B906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908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390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90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08B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908B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908B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current">
    <w:name w:val="current"/>
    <w:basedOn w:val="Normale"/>
    <w:rsid w:val="0039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908B2"/>
    <w:rPr>
      <w:color w:val="0000FF"/>
      <w:u w:val="single"/>
    </w:rPr>
  </w:style>
  <w:style w:type="paragraph" w:customStyle="1" w:styleId="consulenza">
    <w:name w:val="consulenza"/>
    <w:basedOn w:val="Normale"/>
    <w:rsid w:val="0039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a">
    <w:name w:val="comma"/>
    <w:basedOn w:val="Normale"/>
    <w:rsid w:val="0039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3775">
          <w:marLeft w:val="-420"/>
          <w:marRight w:val="-42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6433">
              <w:marLeft w:val="0"/>
              <w:marRight w:val="0"/>
              <w:marTop w:val="22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676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1542">
                  <w:marLeft w:val="0"/>
                  <w:marRight w:val="15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9463">
                  <w:marLeft w:val="450"/>
                  <w:marRight w:val="4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47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cardi.it/disposizioni-per-attuazione-codice-procedura-civile/titolo-iv/capo-ii/art169sexies.html" TargetMode="External"/><Relationship Id="rId13" Type="http://schemas.openxmlformats.org/officeDocument/2006/relationships/hyperlink" Target="https://www.brocardi.it/codice-di-procedura-civile/libro-terzo/titolo-ii/capo-ii/sezione-iii/art53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ocardi.it/dizionario/4014.html" TargetMode="External"/><Relationship Id="rId12" Type="http://schemas.openxmlformats.org/officeDocument/2006/relationships/hyperlink" Target="https://www.brocardi.it/codice-di-procedura-civile/libro-primo/titolo-v/art11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ocardi.it/disposizioni-per-attuazione-codice-procedura-civile/titolo-iv/capo-ii/art167.html" TargetMode="External"/><Relationship Id="rId11" Type="http://schemas.openxmlformats.org/officeDocument/2006/relationships/hyperlink" Target="https://www.brocardi.it/dizionario/2742.html" TargetMode="External"/><Relationship Id="rId5" Type="http://schemas.openxmlformats.org/officeDocument/2006/relationships/hyperlink" Target="https://www.brocardi.it/disposizioni-per-attuazione-codice-procedura-civile/titolo-iv/capo-i/art159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rocardi.it/codice-di-procedura-civile/libro-primo/titolo-i/capo-iii/art6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ocardi.it/dizionario/401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D'Amico Dorotea</dc:creator>
  <cp:keywords/>
  <dc:description/>
  <cp:lastModifiedBy>D'Amico Dorotea</cp:lastModifiedBy>
  <cp:revision>2</cp:revision>
  <dcterms:created xsi:type="dcterms:W3CDTF">2021-06-15T07:55:00Z</dcterms:created>
  <dcterms:modified xsi:type="dcterms:W3CDTF">2021-06-15T07:58:00Z</dcterms:modified>
</cp:coreProperties>
</file>